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BB" w:rsidRPr="00192DBB" w:rsidRDefault="005063BC" w:rsidP="00DC5186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b/>
          <w:bCs/>
          <w:color w:val="1A0DAB"/>
          <w:lang w:eastAsia="ru-RU"/>
        </w:rPr>
      </w:pPr>
      <w:hyperlink r:id="rId7" w:history="1">
        <w:r w:rsidR="00192DBB" w:rsidRPr="00192DBB">
          <w:rPr>
            <w:rFonts w:ascii="Arial" w:eastAsia="Times New Roman" w:hAnsi="Arial" w:cs="Arial"/>
            <w:b/>
            <w:bCs/>
            <w:color w:val="1A0DAB"/>
            <w:u w:val="single"/>
            <w:lang w:eastAsia="ru-RU"/>
          </w:rPr>
          <w:t>Федеральный закон от 29.07.2017 N 217-ФЗ (ред. от 14.07.2022)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</w:p>
    <w:p w:rsidR="00192DBB" w:rsidRPr="00192DBB" w:rsidRDefault="00192DBB" w:rsidP="00DC5186">
      <w:pPr>
        <w:shd w:val="clear" w:color="auto" w:fill="FFFFFF"/>
        <w:spacing w:after="0" w:line="45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Статья 17. Компетенция общего собрания членов товарищества</w:t>
      </w:r>
    </w:p>
    <w:p w:rsidR="00192DBB" w:rsidRPr="00192DBB" w:rsidRDefault="00192DBB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Pr="00192D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 исключительной компетенции общего собрания членов товарищества относятся:</w:t>
      </w:r>
    </w:p>
    <w:p w:rsidR="00192DBB" w:rsidRPr="00192DBB" w:rsidRDefault="00192DBB" w:rsidP="008C4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изменение устава товарищества;</w:t>
      </w:r>
    </w:p>
    <w:p w:rsidR="00192DBB" w:rsidRPr="00192DBB" w:rsidRDefault="00192DBB" w:rsidP="008C4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избрание органов товарищества (председателя товарищества, членов правления товарищества), ревизионной комиссии (ревизора), досрочное прекращение их полномочий;</w:t>
      </w:r>
    </w:p>
    <w:p w:rsidR="00192DBB" w:rsidRPr="00DC5186" w:rsidRDefault="00192DBB" w:rsidP="008C4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договоры;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DC518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………………………………………………………………………………</w:t>
      </w:r>
      <w:r w:rsidR="00DC5186" w:rsidRPr="00DC518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…</w:t>
      </w:r>
      <w:r w:rsidR="00DC518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…………………..</w:t>
      </w:r>
      <w:r w:rsidRPr="00DC518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</w:t>
      </w:r>
    </w:p>
    <w:p w:rsidR="00192DBB" w:rsidRPr="00192DBB" w:rsidRDefault="00192DBB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утверждение отчетов ревизионной комиссии (ревизора);</w:t>
      </w:r>
    </w:p>
    <w:p w:rsidR="00192DBB" w:rsidRPr="00DC5186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товариществом;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……………………………………………………………………………</w:t>
      </w:r>
      <w:r w:rsidR="00DC5186" w:rsidRPr="00EE1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="00DC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……………………..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:rsidR="00192DBB" w:rsidRPr="00192DBB" w:rsidRDefault="00192DBB" w:rsidP="008C4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утверждение приходно-расходной сметы товарищества и принятие решения о ее исполнении;</w:t>
      </w:r>
    </w:p>
    <w:p w:rsidR="00192DBB" w:rsidRPr="00192DBB" w:rsidRDefault="00192DBB" w:rsidP="008C4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 утверждение отчетов правления товарищества, отчетов председателя товарищества;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 определение порядка рассмотрения органами товарищества заявлений (обращений, жалоб) членов товарищества;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20) </w:t>
      </w:r>
      <w:r w:rsidRPr="00192DB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принятие решения об избрании председательствующего на общем собрании членов товарищества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92DBB" w:rsidRPr="00DC5186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………………………………………………………………………………</w:t>
      </w:r>
      <w:r w:rsidR="00DC5186" w:rsidRPr="00EE1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="00DC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</w:t>
      </w:r>
    </w:p>
    <w:p w:rsidR="00192DBB" w:rsidRPr="00DC5186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 утверждение финансово-экономического обоснования размера взносов, финансово-экономического обоснования размера платы, предусмотренной </w:t>
      </w:r>
      <w:hyperlink r:id="rId8" w:anchor="dst100031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частью 3 статьи 5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закона;</w:t>
      </w:r>
    </w:p>
    <w:p w:rsidR="00192DBB" w:rsidRPr="00EE1921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19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………………………………………………………………………………..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25)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вопросов, указанных в </w:t>
      </w:r>
      <w:hyperlink r:id="rId9" w:anchor="dst100685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2 статьи 8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закона;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(п. 25 введен Федеральным </w:t>
      </w:r>
      <w:hyperlink r:id="rId10" w:anchor="dst100059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от 14.07.2022 N 312-ФЗ)</w:t>
      </w:r>
    </w:p>
    <w:p w:rsidR="000352EE" w:rsidRDefault="000352EE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92DBB" w:rsidRPr="00192DBB" w:rsidRDefault="00192DBB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13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192D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Уведомление о проведении общего собрания членов товарищества не менее чем за две недели до дня его проведения:</w:t>
      </w:r>
    </w:p>
    <w:p w:rsidR="00192DBB" w:rsidRPr="00DC5186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сообщения);</w:t>
      </w:r>
    </w:p>
    <w:p w:rsidR="00192DBB" w:rsidRPr="00DC5186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размещается на сайте товарищества в информационно-телекоммуникационной сети "Интернет" (при его наличии);</w:t>
      </w:r>
    </w:p>
    <w:p w:rsidR="00192DBB" w:rsidRPr="00DC5186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размещается на информационном щите, расположенном в границах территории садоводства или огородничества.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Сообщение о проведении общего собрания членов товарищества может быть также размещено в средствах массовой информации, определенных субъектом Российской Федерации.</w:t>
      </w:r>
    </w:p>
    <w:p w:rsidR="009D1BF1" w:rsidRPr="00192DBB" w:rsidRDefault="009D1BF1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14.</w:t>
      </w:r>
      <w:r w:rsidRPr="00DC51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Сообщение о проведении общего собрания членов товарищества может быть также размещено в средствах массовой информации, определенных субъектом Российской Федерации.</w:t>
      </w:r>
    </w:p>
    <w:p w:rsidR="00DC5186" w:rsidRDefault="00DC5186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192DB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уведомлении о проведении общего собрания членов товарищества должны быть указаны перечень вопросов, подлежащих рассмотрению на общем собрании членов товарищества, дата, время и место проведения общего собрания членов товарищества, а также способ ознакомления с проектами документов и иными материалами, планируемыми к рассмотрению на общем собрании членов товарищества. </w:t>
      </w:r>
      <w:r w:rsidRPr="00192DBB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ru-RU"/>
        </w:rPr>
        <w:t xml:space="preserve">Включение в указанный перечень дополнительных вопросов непосредственно при проведении такого собрания </w:t>
      </w:r>
      <w:r w:rsidRPr="00192DBB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u w:val="single"/>
          <w:lang w:eastAsia="ru-RU"/>
        </w:rPr>
        <w:t>не допускается</w:t>
      </w:r>
      <w:r w:rsidRPr="00192DBB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ru-RU"/>
        </w:rPr>
        <w:t>.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(в ред. Федерального </w:t>
      </w:r>
      <w:hyperlink r:id="rId11" w:anchor="dst100068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от 14.07.2022 N 312-ФЗ)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(см. текст в предыдущей </w:t>
      </w:r>
      <w:hyperlink r:id="rId12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)</w:t>
      </w:r>
    </w:p>
    <w:p w:rsidR="004E0B10" w:rsidRDefault="004E0B10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92DBB" w:rsidRPr="00192DBB" w:rsidRDefault="00192DBB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17.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Правление товарищества обязано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обеспечить возможность ознакомления с проектами документов и иными материалами, планируемыми к рассмотрению на общем собрании членов товарищества, </w:t>
      </w:r>
      <w:r w:rsidRPr="00192DBB">
        <w:rPr>
          <w:rFonts w:ascii="Arial" w:eastAsia="Times New Roman" w:hAnsi="Arial" w:cs="Arial"/>
          <w:color w:val="000000"/>
          <w:sz w:val="24"/>
          <w:szCs w:val="24"/>
          <w:highlight w:val="yellow"/>
          <w:u w:val="single"/>
          <w:lang w:eastAsia="ru-RU"/>
        </w:rPr>
        <w:t>не менее чем за семь дней до даты проведения общего собрания членов товарищества</w:t>
      </w:r>
      <w:r w:rsidRPr="00192DB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с проектом приходно-расходной сметы, в случае, если повестка общего собрания членов товарищества предусматривает вопрос об утверждении приходно-расходной сметы товарищества. 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В случае нарушения срока, предусмотренного настоящей частью, рассмотрение указанных проектов документов и иных материалов на общем собрании членов товарищества 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u w:val="single"/>
          <w:lang w:eastAsia="ru-RU"/>
        </w:rPr>
        <w:t>не допускается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.</w:t>
      </w:r>
    </w:p>
    <w:p w:rsidR="008C4BFB" w:rsidRDefault="008C4BF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18.Для членов товарищества, а также для всех не являющихся его членами правообладателей земельных участков, расположенных в границах территории садоводства или огородничества, должен быть обеспечен свободный доступ к месту проведения общего собрания членов товарищества.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19.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Общее собрание членов товарищества правомочно, если на указанном собрании присутствует более чем пятьдесят процентов членов товарищества или их представителей.</w:t>
      </w:r>
    </w:p>
    <w:p w:rsidR="00192DBB" w:rsidRPr="00DC5186" w:rsidRDefault="00192DBB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20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Председательствующим на общем собрании членов товарищества является председатель товарищества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, если иное решение не принято этим собранием.</w:t>
      </w:r>
    </w:p>
    <w:p w:rsidR="00192DBB" w:rsidRPr="00192DBB" w:rsidRDefault="00192DBB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25.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общего собрания членов товарищества оформляются протоколом с указанием результатов голосования 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 приложением к нему списка с подписью каждого члена товарищества 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либо каждого 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u w:val="single"/>
          <w:lang w:eastAsia="ru-RU"/>
        </w:rPr>
        <w:t>представителя члена товарищества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,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принявших участие в общем собрании членов товарищества. 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общего собрания членов товарищества подписывается председательствующим на общем собрании членов товарищества. В случае принятия общим собранием членов товарищества решения путем очно-заочного голосования к такому решению также прилагаются решения в письменной форме лиц, указанных в </w:t>
      </w:r>
      <w:hyperlink r:id="rId13" w:anchor="dst100238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пункте 2 части 24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статьи. В случае участия в общем собрании членов товарищества лиц, указанных в </w:t>
      </w:r>
      <w:hyperlink r:id="rId14" w:anchor="dst100029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1 статьи 5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закона, результаты голосования таких лиц по вопросам повестки общего собрания членов товарищества оформляются по правилам, предусмотренным настоящей частью для оформления результатов голосования членов товарищества.</w:t>
      </w:r>
    </w:p>
    <w:p w:rsidR="00192DBB" w:rsidRPr="00192DBB" w:rsidRDefault="00192DBB" w:rsidP="00DC518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26.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правление.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27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Решения общего собрания членов товарищества являются обязательными для исполнения органами товарищества, членами товарищества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лицами, указанными в </w:t>
      </w:r>
      <w:hyperlink r:id="rId15" w:anchor="dst100029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1 статьи 5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 (в случае, если такие решения принимаются по вопросам, указанным в </w:t>
      </w:r>
      <w:hyperlink r:id="rId16" w:anchor="dst100188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пунктах 4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hyperlink r:id="rId17" w:anchor="dst3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6.1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8" w:anchor="dst100205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21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9" w:anchor="dst100206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22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0" w:anchor="dst10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24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21" w:anchor="dst100703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26 части 1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настоящей статьи).</w:t>
      </w: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(в ред. Федеральных законов от 22.12.2020 </w:t>
      </w:r>
      <w:hyperlink r:id="rId22" w:anchor="dst100120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N 445-ФЗ</w:t>
        </w:r>
      </w:hyperlink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, от 14.07.2022 </w:t>
      </w:r>
      <w:hyperlink r:id="rId23" w:anchor="dst100078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N 312-ФЗ</w:t>
        </w:r>
      </w:hyperlink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)</w:t>
      </w:r>
    </w:p>
    <w:p w:rsidR="00192DBB" w:rsidRPr="00DC5186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(см. текст в предыдущей </w:t>
      </w:r>
      <w:hyperlink r:id="rId24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редакции</w:t>
        </w:r>
      </w:hyperlink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)</w:t>
      </w:r>
    </w:p>
    <w:p w:rsidR="000352EE" w:rsidRDefault="000352EE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92DBB" w:rsidRPr="00192DBB" w:rsidRDefault="00192DBB" w:rsidP="00DC51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30.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Информация о принятых решениях общего собрания </w:t>
      </w: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 товарищества доводится до сведения членов товарищества, а также лиц, указанных в </w:t>
      </w:r>
      <w:hyperlink r:id="rId25" w:anchor="dst100029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части 1 статьи 5</w:t>
        </w:r>
      </w:hyperlink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Федерального закона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не позднее чем через десять дней</w:t>
      </w:r>
      <w:r w:rsidRPr="00192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после принятия таких решений путем размещения соответствующего сообщения об этом:</w:t>
      </w:r>
    </w:p>
    <w:p w:rsidR="00192DBB" w:rsidRPr="00192DBB" w:rsidRDefault="00192DBB" w:rsidP="00DC518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 сайте товарищества в информационно-телекоммуникационной сети "Интернет" (при его наличии);</w:t>
      </w:r>
    </w:p>
    <w:p w:rsidR="00192DBB" w:rsidRPr="00192DBB" w:rsidRDefault="00192DBB" w:rsidP="00DC518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информационном щите, расположенном в границах территории садоводства или огородничества.</w:t>
      </w:r>
    </w:p>
    <w:p w:rsidR="00192DBB" w:rsidRPr="00192DBB" w:rsidRDefault="00192DBB" w:rsidP="00DC51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(часть 30 введена Федеральным </w:t>
      </w:r>
      <w:hyperlink r:id="rId26" w:anchor="dst100079" w:history="1">
        <w:r w:rsidRPr="00192DBB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законом</w:t>
        </w:r>
      </w:hyperlink>
      <w:r w:rsidRPr="00192DBB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от 14.07.2022 N 312-ФЗ)</w:t>
      </w:r>
    </w:p>
    <w:p w:rsidR="009814E1" w:rsidRPr="00DC5186" w:rsidRDefault="009814E1" w:rsidP="00DC518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814E1" w:rsidRPr="00DC5186" w:rsidSect="004E0B10">
      <w:headerReference w:type="defaul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27" w:rsidRDefault="00234827" w:rsidP="000352EE">
      <w:pPr>
        <w:spacing w:after="0" w:line="240" w:lineRule="auto"/>
      </w:pPr>
      <w:r>
        <w:separator/>
      </w:r>
    </w:p>
  </w:endnote>
  <w:endnote w:type="continuationSeparator" w:id="1">
    <w:p w:rsidR="00234827" w:rsidRDefault="00234827" w:rsidP="0003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27" w:rsidRDefault="00234827" w:rsidP="000352EE">
      <w:pPr>
        <w:spacing w:after="0" w:line="240" w:lineRule="auto"/>
      </w:pPr>
      <w:r>
        <w:separator/>
      </w:r>
    </w:p>
  </w:footnote>
  <w:footnote w:type="continuationSeparator" w:id="1">
    <w:p w:rsidR="00234827" w:rsidRDefault="00234827" w:rsidP="0003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13761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52EE" w:rsidRDefault="005063BC">
        <w:pPr>
          <w:pStyle w:val="a3"/>
          <w:jc w:val="center"/>
        </w:pPr>
        <w:r>
          <w:fldChar w:fldCharType="begin"/>
        </w:r>
        <w:r w:rsidR="000352EE">
          <w:instrText xml:space="preserve"> PAGE   \* MERGEFORMAT </w:instrText>
        </w:r>
        <w:r>
          <w:fldChar w:fldCharType="separate"/>
        </w:r>
        <w:r w:rsidR="00EE1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52EE" w:rsidRDefault="00035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DBB"/>
    <w:rsid w:val="000352EE"/>
    <w:rsid w:val="00192DBB"/>
    <w:rsid w:val="00234827"/>
    <w:rsid w:val="004E0B10"/>
    <w:rsid w:val="005063BC"/>
    <w:rsid w:val="00657DC8"/>
    <w:rsid w:val="008C4BFB"/>
    <w:rsid w:val="009814E1"/>
    <w:rsid w:val="009D1BF1"/>
    <w:rsid w:val="00BB7EC9"/>
    <w:rsid w:val="00DC5186"/>
    <w:rsid w:val="00EE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2EE"/>
  </w:style>
  <w:style w:type="paragraph" w:styleId="a5">
    <w:name w:val="footer"/>
    <w:basedOn w:val="a"/>
    <w:link w:val="a6"/>
    <w:uiPriority w:val="99"/>
    <w:unhideWhenUsed/>
    <w:rsid w:val="000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65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5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652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30/e9971511d19a7999a6ee41be8aa69fb43016a8d2/" TargetMode="External"/><Relationship Id="rId13" Type="http://schemas.openxmlformats.org/officeDocument/2006/relationships/hyperlink" Target="http://www.consultant.ru/document/cons_doc_LAW_422130/30055b8a10b81f4fc78c964ba5f0d43f4e711d3e/" TargetMode="External"/><Relationship Id="rId18" Type="http://schemas.openxmlformats.org/officeDocument/2006/relationships/hyperlink" Target="http://www.consultant.ru/document/cons_doc_LAW_422130/30055b8a10b81f4fc78c964ba5f0d43f4e711d3e/" TargetMode="External"/><Relationship Id="rId26" Type="http://schemas.openxmlformats.org/officeDocument/2006/relationships/hyperlink" Target="http://www.consultant.ru/document/cons_doc_LAW_421900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22130/30055b8a10b81f4fc78c964ba5f0d43f4e711d3e/" TargetMode="External"/><Relationship Id="rId7" Type="http://schemas.openxmlformats.org/officeDocument/2006/relationships/hyperlink" Target="http://www.consultant.ru/document/cons_doc_LAW_221173/" TargetMode="External"/><Relationship Id="rId12" Type="http://schemas.openxmlformats.org/officeDocument/2006/relationships/hyperlink" Target="http://www.consultant.ru/document/cons_doc_LAW_221173/30055b8a10b81f4fc78c964ba5f0d43f4e711d3e/" TargetMode="External"/><Relationship Id="rId17" Type="http://schemas.openxmlformats.org/officeDocument/2006/relationships/hyperlink" Target="http://www.consultant.ru/document/cons_doc_LAW_422130/30055b8a10b81f4fc78c964ba5f0d43f4e711d3e/" TargetMode="External"/><Relationship Id="rId25" Type="http://schemas.openxmlformats.org/officeDocument/2006/relationships/hyperlink" Target="http://www.consultant.ru/document/cons_doc_LAW_422130/e9971511d19a7999a6ee41be8aa69fb43016a8d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22130/30055b8a10b81f4fc78c964ba5f0d43f4e711d3e/" TargetMode="External"/><Relationship Id="rId20" Type="http://schemas.openxmlformats.org/officeDocument/2006/relationships/hyperlink" Target="http://www.consultant.ru/document/cons_doc_LAW_422130/30055b8a10b81f4fc78c964ba5f0d43f4e711d3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21900/3d0cac60971a511280cbba229d9b6329c07731f7/" TargetMode="External"/><Relationship Id="rId24" Type="http://schemas.openxmlformats.org/officeDocument/2006/relationships/hyperlink" Target="http://www.consultant.ru/document/cons_doc_LAW_221173/30055b8a10b81f4fc78c964ba5f0d43f4e711d3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422130/e9971511d19a7999a6ee41be8aa69fb43016a8d2/" TargetMode="External"/><Relationship Id="rId23" Type="http://schemas.openxmlformats.org/officeDocument/2006/relationships/hyperlink" Target="http://www.consultant.ru/document/cons_doc_LAW_421900/3d0cac60971a511280cbba229d9b6329c07731f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421900/3d0cac60971a511280cbba229d9b6329c07731f7/" TargetMode="External"/><Relationship Id="rId19" Type="http://schemas.openxmlformats.org/officeDocument/2006/relationships/hyperlink" Target="http://www.consultant.ru/document/cons_doc_LAW_422130/30055b8a10b81f4fc78c964ba5f0d43f4e711d3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2130/7c7375af0bad5569e67b626c09fa26d1ddf78563/" TargetMode="External"/><Relationship Id="rId14" Type="http://schemas.openxmlformats.org/officeDocument/2006/relationships/hyperlink" Target="http://www.consultant.ru/document/cons_doc_LAW_422130/e9971511d19a7999a6ee41be8aa69fb43016a8d2/" TargetMode="External"/><Relationship Id="rId22" Type="http://schemas.openxmlformats.org/officeDocument/2006/relationships/hyperlink" Target="http://www.consultant.ru/document/cons_doc_LAW_371691/ad890e68b83c920baeae9bb9fdc9b94feb1af0ad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E46F-9D00-49ED-94D0-961CFF6A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Kolomatskaya, Elena</dc:creator>
  <cp:lastModifiedBy>Елена Егорова</cp:lastModifiedBy>
  <cp:revision>2</cp:revision>
  <cp:lastPrinted>2022-08-08T13:48:00Z</cp:lastPrinted>
  <dcterms:created xsi:type="dcterms:W3CDTF">2022-09-16T09:30:00Z</dcterms:created>
  <dcterms:modified xsi:type="dcterms:W3CDTF">2022-09-16T09:30:00Z</dcterms:modified>
</cp:coreProperties>
</file>